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80"/>
          <w:szCs w:val="80"/>
          <w:rtl w:val="0"/>
        </w:rPr>
        <w:t xml:space="preserve">BORTSPRUNGEN KATT</w:t>
      </w:r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br w:type="textWrapping"/>
      </w:r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{Kattens namn}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{Lägg till}  En tydlig helbild av katten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</w:rPr>
        <w:drawing>
          <wp:inline distB="114300" distT="114300" distL="114300" distR="114300">
            <wp:extent cx="4933950" cy="3289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4" l="0" r="0" t="2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HITTELÖN: </w:t>
      </w: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00,00 kr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  <w:br w:type="textWrapping"/>
        <w:t xml:space="preserve">Identifierande egenskaper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</w:t>
        <w:br w:type="textWrapping"/>
        <w:t xml:space="preserve">Tigerränder med orange fläck på ryggen. Kelig och älskar tonfisk. Svarar på sitt namn.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Senast sedd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Vid Tanto strandbad, Stockholm, den 12 januari kl. 08.00</w:t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MAX ANDERSSON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Tel: 0821 555-1212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810" w:left="1440" w:right="12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-657223</wp:posOffset>
          </wp:positionH>
          <wp:positionV relativeFrom="paragraph">
            <wp:posOffset>247650</wp:posOffset>
          </wp:positionV>
          <wp:extent cx="1109663" cy="323288"/>
          <wp:effectExtent b="0" l="0" r="0" t="0"/>
          <wp:wrapTopAndBottom distB="0" dist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323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