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50"/>
          <w:szCs w:val="150"/>
          <w:rtl w:val="0"/>
        </w:rPr>
        <w:t xml:space="preserve">CHIEN PERDU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{Nom du chien}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{AJOUTER}  Une bonne photo de votre chien, corps et tête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RÉCOMPENSE 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00,00 €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Marques distinctives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br w:type="textWrapping"/>
        <w:t xml:space="preserve">Tache en forme de cœur sur le côté droit, un oeil bleu, un oeil brun, le bout de la queue tout blanc. Répond quand on l’appelle par son nom. Elle a besoin de prendre ses médicaments dès que possible, elle nous manque.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Dernière localisation confirmée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Au coin de la rue des Peupliers, route de Paris, Ville, Région -  12 janvier, 8 h 30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JEAN VALJEAN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Tél : 01.02.03.04.05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